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Alex Bethencourt, Lian A. Perez Montalvo, Janera Stringer, Melissa Tablada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01:00PM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02:00PM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Alex Bethencourt: We are working on the website and database connection.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20"/>
          <w:szCs w:val="20"/>
        </w:rPr>
      </w:pPr>
      <w:r w:rsidDel="00000000" w:rsidR="00000000" w:rsidRPr="00000000">
        <w:rPr>
          <w:rtl w:val="0"/>
        </w:rPr>
        <w:t xml:space="preserve">Janera Stringer: We’ve finalized drafting a structured plan for the website layout, and I’ve contributed ideas toward the front-end interface and user experience. We’ve also started reviewing how the database will connect to the website to ensure smooth data flow and functionality.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Daniel Linares: Our team has finished finalizing our outline for the website and spread out our responsibilities for each member. We are currently working on the website and establishing a database connection to it.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Lian A. Perez Montalvo: The members of my team and I have divided the responsibilities accordingly. And are working on the website and database.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Melissa Tablada: The team has commenced working on the website and database connections. Coordination further efforts as they come up.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